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2017年度述职述廉</w:t>
      </w:r>
      <w:r>
        <w:rPr>
          <w:rFonts w:hint="eastAsia" w:asciiTheme="majorEastAsia" w:hAnsiTheme="majorEastAsia" w:eastAsiaTheme="majorEastAsia" w:cstheme="majorEastAsia"/>
          <w:b/>
          <w:bCs/>
          <w:sz w:val="36"/>
          <w:szCs w:val="36"/>
          <w:lang w:eastAsia="zh-CN"/>
        </w:rPr>
        <w:t>述学</w:t>
      </w:r>
      <w:r>
        <w:rPr>
          <w:rFonts w:hint="eastAsia" w:asciiTheme="majorEastAsia" w:hAnsiTheme="majorEastAsia" w:eastAsiaTheme="majorEastAsia" w:cstheme="majorEastAsia"/>
          <w:b/>
          <w:bCs/>
          <w:sz w:val="36"/>
          <w:szCs w:val="36"/>
        </w:rPr>
        <w:t>报告</w:t>
      </w:r>
    </w:p>
    <w:p>
      <w:pPr>
        <w:spacing w:line="500" w:lineRule="exact"/>
        <w:jc w:val="center"/>
        <w:rPr>
          <w:rFonts w:hint="eastAsia" w:ascii="楷体_GB2312" w:hAnsi="楷体_GB2312" w:eastAsia="楷体_GB2312" w:cs="楷体_GB2312"/>
          <w:b w:val="0"/>
          <w:bCs/>
          <w:kern w:val="0"/>
          <w:sz w:val="32"/>
          <w:szCs w:val="32"/>
        </w:rPr>
      </w:pPr>
      <w:r>
        <w:rPr>
          <w:rFonts w:hint="eastAsia" w:ascii="楷体_GB2312" w:hAnsi="楷体_GB2312" w:eastAsia="楷体_GB2312" w:cs="楷体_GB2312"/>
          <w:b w:val="0"/>
          <w:bCs/>
          <w:kern w:val="0"/>
          <w:sz w:val="32"/>
          <w:szCs w:val="32"/>
          <w:lang w:eastAsia="zh-CN"/>
        </w:rPr>
        <w:t>岱山县政协</w:t>
      </w:r>
      <w:r>
        <w:rPr>
          <w:rFonts w:hint="eastAsia" w:ascii="楷体_GB2312" w:hAnsi="楷体_GB2312" w:eastAsia="楷体_GB2312" w:cs="楷体_GB2312"/>
          <w:b w:val="0"/>
          <w:bCs/>
          <w:kern w:val="0"/>
          <w:sz w:val="32"/>
          <w:szCs w:val="32"/>
          <w:lang w:val="en-US" w:eastAsia="zh-CN"/>
        </w:rPr>
        <w:t xml:space="preserve">    </w:t>
      </w:r>
      <w:r>
        <w:rPr>
          <w:rFonts w:hint="eastAsia" w:ascii="楷体_GB2312" w:hAnsi="楷体_GB2312" w:eastAsia="楷体_GB2312" w:cs="楷体_GB2312"/>
          <w:b w:val="0"/>
          <w:bCs/>
          <w:kern w:val="0"/>
          <w:sz w:val="32"/>
          <w:szCs w:val="32"/>
        </w:rPr>
        <w:t>柳兆军</w:t>
      </w:r>
    </w:p>
    <w:p>
      <w:pPr>
        <w:spacing w:line="500" w:lineRule="exact"/>
        <w:jc w:val="center"/>
        <w:rPr>
          <w:rFonts w:hint="eastAsia" w:ascii="楷体_GB2312" w:hAnsi="楷体_GB2312" w:eastAsia="楷体_GB2312" w:cs="楷体_GB2312"/>
          <w:b/>
          <w:kern w:val="0"/>
          <w:sz w:val="32"/>
          <w:szCs w:val="32"/>
        </w:rPr>
      </w:pPr>
    </w:p>
    <w:p>
      <w:pPr>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 xml:space="preserve">    本人原单位在岱山县海洋与渔业局，于2017年5月调入县政协农业资源环境委员会，现将一年来在海洋与渔业局和农资环委的工作情况简要汇报，一年来，在县政协和海洋与渔业局的领导下，在政协各位领导的支持下，我能够认真学习县委县政府会议精神，踏实工作、争先赶超，充分履行了海洋与渔业局党委委员和政协委员的职责，在对我县渔业发展、渔业资源保护，渔民增收方面尽心尽力，在调入政协后，以一名政协委员的身份从事民主监督、政治协商、参政议政方面发挥了一定的作用。</w:t>
      </w:r>
    </w:p>
    <w:p>
      <w:pPr>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　　一、加强学习，提高履职能力</w:t>
      </w:r>
    </w:p>
    <w:p>
      <w:pPr>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　</w:t>
      </w:r>
      <w:r>
        <w:rPr>
          <w:rFonts w:hint="eastAsia" w:ascii="楷体_GB2312" w:hAnsi="楷体_GB2312" w:eastAsia="楷体_GB2312" w:cs="楷体_GB2312"/>
          <w:sz w:val="32"/>
          <w:szCs w:val="32"/>
          <w:lang w:val="en-US" w:eastAsia="zh-CN"/>
        </w:rPr>
        <w:t xml:space="preserve">  </w:t>
      </w:r>
      <w:r>
        <w:rPr>
          <w:rFonts w:hint="eastAsia" w:ascii="楷体_GB2312" w:hAnsi="楷体_GB2312" w:eastAsia="楷体_GB2312" w:cs="楷体_GB2312"/>
          <w:sz w:val="32"/>
          <w:szCs w:val="32"/>
        </w:rPr>
        <w:t>坚持学习、提高水平，是适应形势发展和履行政协职能的迫切需要。我始终把学习作为一种政治责任，作为增长才干、提高工作能力和执政水平的基础和源泉，结合新形势、新任务的要求，我不仅学习了与政协相关的知识，还系统地学习了党的十九大报告及其相关法律法规。每次会议上，都认真聆听并记录领导的发言，努力学习实践科学发展观，用科学的理论武装头脑，思想政治素养、科学决策水平得到了进一步加强。真正树立了情为民所系、利为民所谋、心为民所牵的思想，也为有效履行职能、做好政协委员奠定了基础，为舟山自贸区，港口花园城和四个岱山建设做出贡献。</w:t>
      </w:r>
    </w:p>
    <w:p>
      <w:pPr>
        <w:ind w:firstLine="643" w:firstLineChars="200"/>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二、脚踏实地做好海洋渔业分管工作。</w:t>
      </w:r>
    </w:p>
    <w:p>
      <w:pPr>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上半年在海洋与渔业局工作中，本人分管衢山分局工作，坚持实实在在的干事，脚踏实地的工作，努力提高和锻炼自己解决复杂问题的能力，适应新形势、新情况开拓创新的能力，求真务实、真抓实干提高效率的能力，贯彻上级政策、全面完成任务的执行能力，勤政务实，敢于担当。作为局班子成员，衢山分局负责人，我做到年初有思路，工作有安排，年终有总结，目标任务明确，工作思路清晰，工作重点突出，坚持以“海洋经济发展和现代渔业建设”为工作主线，结合县委县政府和县海洋渔业局下达的目标任务，真抓实干，破难攻坚，推进海洋与渔业经济持续健康发展。经过全局上下的共同努力，我们的海洋渔业管理和服务水平有了新的提高，渔业产业结构进一步优化，渔业管理工作不断加强，海洋与渔业管理装备和设施建设力度进一步加大，队伍建设得到了进一步加强。渔民人均收入稳中有增，渔业安全主要指标均比下降，无重特大事故发生。达到年初预定的目标要求。</w:t>
      </w:r>
    </w:p>
    <w:p>
      <w:pPr>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　　</w:t>
      </w:r>
      <w:r>
        <w:rPr>
          <w:rFonts w:hint="eastAsia" w:asciiTheme="minorEastAsia" w:hAnsiTheme="minorEastAsia" w:eastAsiaTheme="minorEastAsia" w:cstheme="minorEastAsia"/>
          <w:b/>
          <w:bCs/>
          <w:sz w:val="32"/>
          <w:szCs w:val="32"/>
        </w:rPr>
        <w:t>三、积极参加政协活动，履行委员职责</w:t>
      </w:r>
    </w:p>
    <w:p>
      <w:pPr>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下半年调入县政协以后，作为一名政协委员，在感到光荣和自豪的同时，也感到更多的是责任和义务。自己能够按时出席政协会议，积极参加政协活动。在有关海洋渔业相关方面工作时，我积极陪同有关领导到水利资源丰富的街道、乡镇进行调研，提出做大做强我县水产业规模的建议与意见，与县政协领导和其他委员一起深入全县水产养殖企业和渔船生产单位、渔业水产经营店等单位进行调研，积级出谋划策。这些工作提高了自身能力，也为政协组织增添了光彩。同时积极开展各项活动，视察地质灾害点，交通道路车辆运行情况等实实在在涉及老百姓生活的方方面面，积极参与全省劣五类水体的调查整治工作，深入乡村小道，测水查样。积极参加城乡环境建设调研，对全县城乡垃圾分类，包装、车辆运输等工作深入了解，提出自己的意见和想法，供政府部门和相关领导参考。</w:t>
      </w:r>
    </w:p>
    <w:p>
      <w:pPr>
        <w:ind w:firstLine="643" w:firstLineChars="200"/>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四、坚持廉洁自律，保证清正廉洁　　</w:t>
      </w:r>
    </w:p>
    <w:p>
      <w:pPr>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作为一名国家工作人员，我能始终保持清醒头脑，时刻警钟长鸣，坚持做到讲学习、讲政治、讲正气。认真抓好单位存在的问题。 　</w:t>
      </w:r>
    </w:p>
    <w:p>
      <w:pPr>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　</w:t>
      </w:r>
      <w:r>
        <w:rPr>
          <w:rFonts w:hint="eastAsia" w:ascii="楷体_GB2312" w:hAnsi="楷体_GB2312" w:eastAsia="楷体_GB2312" w:cs="楷体_GB2312"/>
          <w:sz w:val="32"/>
          <w:szCs w:val="32"/>
          <w:lang w:val="en-US" w:eastAsia="zh-CN"/>
        </w:rPr>
        <w:t xml:space="preserve">  </w:t>
      </w:r>
      <w:r>
        <w:rPr>
          <w:rFonts w:hint="eastAsia" w:ascii="楷体_GB2312" w:hAnsi="楷体_GB2312" w:eastAsia="楷体_GB2312" w:cs="楷体_GB2312"/>
          <w:sz w:val="32"/>
          <w:szCs w:val="32"/>
        </w:rPr>
        <w:t xml:space="preserve">首先坚持把党风廉政建设责任制纳入到内部的目标管理工作中，积极推进机关效能建设和绩效管理，层层落实并签订党风廉政建设目标责任书、工作任务责任书等，实施责任分解、责任考核和责任追究，做到同部署、同落实、同检查;其次是突出“一岗双责”，坚持实行主要领导是党风廉政建设责任制 “第一责任人”的工作制度;再是用多种形式学习党的路线、方针、政策和科学发展观，及时贯彻学习及落实地委、行署的重要决议，及时加强反腐倡廉宣传教育; </w:t>
      </w:r>
    </w:p>
    <w:p>
      <w:pPr>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结合海洋与渔业工作基层干部的特点，注重对干部职工思想上的引导，将个别谈心与集体学习讨论相结合，工作中指导，生活上关心，确保了本单位的全体人员都能在大是大非问题上旗帜鲜明、立场坚定、团结协作、和睦互助、共同提高; 坚决落实中央八项规定和六项禁止，切实改变工作作，坚持透明化管理与自律、监督、定期检查相结合。自己严以律已，踏实敬业，做了一些工作，取得了一些成绩，在工作和生活中，能够认真学习党内监督条例及党风廉政建设之规定，严格遵守法律法规，不谋私利，不收受人贿赂，不请吃，不吃请，以一个优秀共产党员的标准严格要求自己，清正廉洁，以身作则，忠于党，忠于人，没有发生违反党风廉政建设规定的行为。</w:t>
      </w:r>
      <w:bookmarkStart w:id="0" w:name="_GoBack"/>
      <w:bookmarkEnd w:id="0"/>
    </w:p>
    <w:p>
      <w:pPr>
        <w:rPr>
          <w:rFonts w:hint="eastAsia" w:asciiTheme="minorEastAsia" w:hAnsiTheme="minorEastAsia" w:eastAsiaTheme="minorEastAsia" w:cstheme="minorEastAsia"/>
          <w:b/>
          <w:bCs/>
          <w:sz w:val="32"/>
          <w:szCs w:val="32"/>
        </w:rPr>
      </w:pPr>
      <w:r>
        <w:rPr>
          <w:rFonts w:hint="eastAsia" w:asciiTheme="minorEastAsia" w:hAnsiTheme="minorEastAsia" w:eastAsiaTheme="minorEastAsia" w:cstheme="minorEastAsia"/>
          <w:b/>
          <w:bCs/>
          <w:sz w:val="32"/>
          <w:szCs w:val="32"/>
        </w:rPr>
        <w:t>　　五、存在的问题和不足</w:t>
      </w:r>
    </w:p>
    <w:p>
      <w:pPr>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　　一年来，本人虽然尽心尽力、勤勉工作，但是仍然感到还有许多不足之处。比如：理论学习不够、创新精神不强、提案力度不深、联系群众不广等等，这些还有待在以后的学习、工作、活动中不断加强和改进。</w:t>
      </w:r>
    </w:p>
    <w:p>
      <w:pPr>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　　今后将进一步加强学习，不断提高工作水平和业务能力，勤奋努力，扎实工作，不辜负政协领导和人民群众对我的希望和重托，努力做一名合格的政协委员，为建设富裕、生态、和谐文明的新岱山贡献自已的力量。</w:t>
      </w:r>
    </w:p>
    <w:p>
      <w:pPr>
        <w:rPr>
          <w:rFonts w:hint="eastAsia" w:ascii="楷体_GB2312" w:hAnsi="楷体_GB2312" w:eastAsia="楷体_GB2312" w:cs="楷体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Shruti"/>
    <w:panose1 w:val="02040503050406030204"/>
    <w:charset w:val="00"/>
    <w:family w:val="roman"/>
    <w:pitch w:val="default"/>
    <w:sig w:usb0="00000000" w:usb1="00000000" w:usb2="00000000" w:usb3="00000000" w:csb0="0000019F" w:csb1="00000000"/>
  </w:font>
  <w:font w:name="Calibri">
    <w:altName w:val="微软雅黑"/>
    <w:panose1 w:val="020F0502020204030204"/>
    <w:charset w:val="00"/>
    <w:family w:val="swiss"/>
    <w:pitch w:val="default"/>
    <w:sig w:usb0="00000000" w:usb1="00000000" w:usb2="00000001" w:usb3="00000000" w:csb0="0000019F" w:csb1="00000000"/>
  </w:font>
  <w:font w:name="Verdana">
    <w:panose1 w:val="020B0604030504040204"/>
    <w:charset w:val="00"/>
    <w:family w:val="swiss"/>
    <w:pitch w:val="default"/>
    <w:sig w:usb0="A10006FF" w:usb1="4000205B" w:usb2="00000010"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0F3C52" w:usb2="00000016" w:usb3="00000000" w:csb0="0004001F" w:csb1="00000000"/>
  </w:font>
  <w:font w:name="Shruti">
    <w:panose1 w:val="02000500000000000000"/>
    <w:charset w:val="00"/>
    <w:family w:val="auto"/>
    <w:pitch w:val="default"/>
    <w:sig w:usb0="00040000" w:usb1="00000000" w:usb2="00000000" w:usb3="00000000" w:csb0="00000000" w:csb1="00000000"/>
  </w:font>
  <w:font w:name="华文中宋">
    <w:altName w:val="宋体"/>
    <w:panose1 w:val="02010600040101010101"/>
    <w:charset w:val="86"/>
    <w:family w:val="auto"/>
    <w:pitch w:val="default"/>
    <w:sig w:usb0="00000000" w:usb1="00000000" w:usb2="00000010" w:usb3="00000000" w:csb0="0004009F" w:csb1="00000000"/>
  </w:font>
  <w:font w:name="楷体_GB2312">
    <w:panose1 w:val="02010609030101010101"/>
    <w:charset w:val="86"/>
    <w:family w:val="modern"/>
    <w:pitch w:val="default"/>
    <w:sig w:usb0="00000001" w:usb1="080E0000" w:usb2="00000000" w:usb3="00000000" w:csb0="00040000" w:csb1="00000000"/>
  </w:font>
  <w:font w:name="字体管家楷体">
    <w:panose1 w:val="02000500000000000000"/>
    <w:charset w:val="80"/>
    <w:family w:val="auto"/>
    <w:pitch w:val="default"/>
    <w:sig w:usb0="F7FFAEFF" w:usb1="F9DFFFFF" w:usb2="001FFDFF" w:usb3="00000000" w:csb0="600301FF" w:csb1="FFFF0000"/>
  </w:font>
  <w:font w:name="宋体-PUA">
    <w:panose1 w:val="02010600030101010101"/>
    <w:charset w:val="86"/>
    <w:family w:val="auto"/>
    <w:pitch w:val="default"/>
    <w:sig w:usb0="00000000" w:usb1="10000000" w:usb2="00000000" w:usb3="00000000" w:csb0="00040000" w:csb1="00000000"/>
  </w:font>
  <w:font w:name="Arial">
    <w:panose1 w:val="020B0604020202020204"/>
    <w:charset w:val="00"/>
    <w:family w:val="auto"/>
    <w:pitch w:val="default"/>
    <w:sig w:usb0="00007A87" w:usb1="80000000" w:usb2="00000008"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F2474"/>
    <w:rsid w:val="00010ABB"/>
    <w:rsid w:val="001F2474"/>
    <w:rsid w:val="005332C4"/>
    <w:rsid w:val="006207B9"/>
    <w:rsid w:val="00764207"/>
    <w:rsid w:val="007B126E"/>
    <w:rsid w:val="00894312"/>
    <w:rsid w:val="00BE3DFE"/>
    <w:rsid w:val="46B531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Normal (Web)"/>
    <w:basedOn w:val="1"/>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4">
    <w:name w:val="Strong"/>
    <w:basedOn w:val="3"/>
    <w:qFormat/>
    <w:uiPriority w:val="22"/>
    <w:rPr>
      <w:b/>
      <w:bCs/>
    </w:rPr>
  </w:style>
  <w:style w:type="character" w:styleId="5">
    <w:name w:val="Hyperlink"/>
    <w:basedOn w:val="3"/>
    <w:unhideWhenUsed/>
    <w:uiPriority w:val="99"/>
    <w:rPr>
      <w:color w:val="0000FF"/>
      <w:u w:val="single"/>
    </w:rPr>
  </w:style>
  <w:style w:type="paragraph" w:customStyle="1" w:styleId="7">
    <w:name w:val="Char"/>
    <w:basedOn w:val="1"/>
    <w:qFormat/>
    <w:uiPriority w:val="0"/>
    <w:pPr>
      <w:widowControl/>
      <w:spacing w:after="160" w:line="240" w:lineRule="exact"/>
      <w:jc w:val="left"/>
    </w:pPr>
    <w:rPr>
      <w:rFonts w:ascii="Verdana" w:hAnsi="Verdana" w:eastAsia="仿宋_GB2312" w:cs="Verdana"/>
      <w:kern w:val="0"/>
      <w:sz w:val="24"/>
      <w:szCs w:val="24"/>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中国微软</Company>
  <Pages>4</Pages>
  <Words>311</Words>
  <Characters>1778</Characters>
  <Lines>14</Lines>
  <Paragraphs>4</Paragraphs>
  <TotalTime>0</TotalTime>
  <ScaleCrop>false</ScaleCrop>
  <LinksUpToDate>false</LinksUpToDate>
  <CharactersWithSpaces>2085</CharactersWithSpaces>
  <Application>WPS Office_10.1.0.7022_F1E327BC-269C-435d-A152-05C5408002CA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2018-01-24T04:25:00Z</dcterms:created>
  <dc:creator>微软中国</dc:creator>
  <cp:lastModifiedBy>白天看月亮晚上看太阳</cp:lastModifiedBy>
  <cp:lastPrinted>2018-01-26T02:59:41Z</cp:lastPrinted>
  <dcterms:modified xsi:type="dcterms:W3CDTF">2018-01-26T02:59:43Z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2052-10.1.0.7022</vt:lpwstr>
  </property>
</Properties>
</file>